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72ECB" w:rsidRDefault="00972ECB" w:rsidP="008542A8">
      <w:pPr>
        <w:spacing w:line="480" w:lineRule="auto"/>
        <w:jc w:val="center"/>
        <w:rPr>
          <w:rFonts w:ascii="Times New Roman" w:hAnsi="Times New Roman" w:cs="Times New Roman"/>
          <w:sz w:val="24"/>
          <w:szCs w:val="24"/>
        </w:rPr>
      </w:pPr>
    </w:p>
    <w:p w:rsidR="00972ECB" w:rsidRDefault="00972ECB" w:rsidP="008542A8">
      <w:pPr>
        <w:spacing w:line="480" w:lineRule="auto"/>
        <w:jc w:val="center"/>
        <w:rPr>
          <w:rFonts w:ascii="Times New Roman" w:hAnsi="Times New Roman" w:cs="Times New Roman"/>
          <w:sz w:val="24"/>
          <w:szCs w:val="24"/>
        </w:rPr>
      </w:pPr>
    </w:p>
    <w:p w:rsidR="00972ECB" w:rsidRDefault="00972ECB" w:rsidP="008542A8">
      <w:pPr>
        <w:spacing w:line="480" w:lineRule="auto"/>
        <w:jc w:val="center"/>
        <w:rPr>
          <w:rFonts w:ascii="Times New Roman" w:hAnsi="Times New Roman" w:cs="Times New Roman"/>
          <w:sz w:val="24"/>
          <w:szCs w:val="24"/>
        </w:rPr>
      </w:pPr>
    </w:p>
    <w:p w:rsidR="008542A8" w:rsidRDefault="008542A8" w:rsidP="008542A8">
      <w:pPr>
        <w:spacing w:line="480" w:lineRule="auto"/>
        <w:jc w:val="center"/>
        <w:rPr>
          <w:rFonts w:ascii="Times New Roman" w:hAnsi="Times New Roman" w:cs="Times New Roman"/>
          <w:sz w:val="24"/>
          <w:szCs w:val="24"/>
        </w:rPr>
      </w:pPr>
      <w:bookmarkStart w:id="0" w:name="_GoBack"/>
      <w:bookmarkEnd w:id="0"/>
      <w:r w:rsidRPr="008542A8">
        <w:rPr>
          <w:rFonts w:ascii="Times New Roman" w:hAnsi="Times New Roman" w:cs="Times New Roman"/>
          <w:sz w:val="24"/>
          <w:szCs w:val="24"/>
        </w:rPr>
        <w:t>State Policy</w:t>
      </w:r>
      <w:r w:rsidR="005001D2">
        <w:rPr>
          <w:rFonts w:ascii="Times New Roman" w:hAnsi="Times New Roman" w:cs="Times New Roman"/>
          <w:sz w:val="24"/>
          <w:szCs w:val="24"/>
        </w:rPr>
        <w:t xml:space="preserve"> Making Process</w:t>
      </w:r>
    </w:p>
    <w:p w:rsidR="008542A8" w:rsidRDefault="005001D2" w:rsidP="008542A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8542A8">
        <w:rPr>
          <w:rFonts w:ascii="Times New Roman" w:hAnsi="Times New Roman" w:cs="Times New Roman"/>
          <w:sz w:val="24"/>
          <w:szCs w:val="24"/>
        </w:rPr>
        <w:t>Name</w:t>
      </w:r>
      <w:r>
        <w:rPr>
          <w:rFonts w:ascii="Times New Roman" w:hAnsi="Times New Roman" w:cs="Times New Roman"/>
          <w:sz w:val="24"/>
          <w:szCs w:val="24"/>
        </w:rPr>
        <w:t>]</w:t>
      </w:r>
    </w:p>
    <w:p w:rsidR="008542A8" w:rsidRDefault="005001D2" w:rsidP="005001D2">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8542A8">
        <w:rPr>
          <w:rFonts w:ascii="Times New Roman" w:hAnsi="Times New Roman" w:cs="Times New Roman"/>
          <w:sz w:val="24"/>
          <w:szCs w:val="24"/>
        </w:rPr>
        <w:t>Institution Affiliation</w:t>
      </w:r>
      <w:r>
        <w:rPr>
          <w:rFonts w:ascii="Times New Roman" w:hAnsi="Times New Roman" w:cs="Times New Roman"/>
          <w:sz w:val="24"/>
          <w:szCs w:val="24"/>
        </w:rPr>
        <w:t>]</w:t>
      </w:r>
    </w:p>
    <w:p w:rsidR="008542A8" w:rsidRDefault="005001D2" w:rsidP="008542A8">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rsidR="005001D2" w:rsidRDefault="005001D2" w:rsidP="008542A8">
      <w:pPr>
        <w:spacing w:line="480" w:lineRule="auto"/>
        <w:jc w:val="center"/>
        <w:rPr>
          <w:rFonts w:ascii="Times New Roman" w:hAnsi="Times New Roman" w:cs="Times New Roman"/>
          <w:sz w:val="24"/>
          <w:szCs w:val="24"/>
        </w:rPr>
      </w:pPr>
      <w:r>
        <w:rPr>
          <w:rFonts w:ascii="Times New Roman" w:hAnsi="Times New Roman" w:cs="Times New Roman"/>
          <w:sz w:val="24"/>
          <w:szCs w:val="24"/>
        </w:rPr>
        <w:t>[Instructor]</w:t>
      </w:r>
    </w:p>
    <w:p w:rsidR="008542A8" w:rsidRDefault="005001D2" w:rsidP="008542A8">
      <w:pPr>
        <w:spacing w:line="480" w:lineRule="auto"/>
        <w:jc w:val="center"/>
        <w:rPr>
          <w:rFonts w:ascii="Times New Roman" w:hAnsi="Times New Roman" w:cs="Times New Roman"/>
          <w:sz w:val="24"/>
          <w:szCs w:val="24"/>
        </w:rPr>
      </w:pPr>
      <w:r>
        <w:rPr>
          <w:rFonts w:ascii="Times New Roman" w:hAnsi="Times New Roman" w:cs="Times New Roman"/>
          <w:sz w:val="24"/>
          <w:szCs w:val="24"/>
        </w:rPr>
        <w:t>[</w:t>
      </w:r>
      <w:r w:rsidR="008542A8">
        <w:rPr>
          <w:rFonts w:ascii="Times New Roman" w:hAnsi="Times New Roman" w:cs="Times New Roman"/>
          <w:sz w:val="24"/>
          <w:szCs w:val="24"/>
        </w:rPr>
        <w:t>Date</w:t>
      </w:r>
      <w:r>
        <w:rPr>
          <w:rFonts w:ascii="Times New Roman" w:hAnsi="Times New Roman" w:cs="Times New Roman"/>
          <w:sz w:val="24"/>
          <w:szCs w:val="24"/>
        </w:rPr>
        <w:t>]</w:t>
      </w:r>
    </w:p>
    <w:p w:rsidR="008542A8" w:rsidRDefault="008542A8" w:rsidP="008542A8">
      <w:pPr>
        <w:spacing w:line="480" w:lineRule="auto"/>
        <w:jc w:val="center"/>
        <w:rPr>
          <w:rFonts w:ascii="Times New Roman" w:hAnsi="Times New Roman" w:cs="Times New Roman"/>
          <w:sz w:val="24"/>
          <w:szCs w:val="24"/>
        </w:rPr>
      </w:pPr>
    </w:p>
    <w:p w:rsidR="008542A8" w:rsidRDefault="008542A8" w:rsidP="008542A8">
      <w:pPr>
        <w:spacing w:line="480" w:lineRule="auto"/>
        <w:jc w:val="center"/>
        <w:rPr>
          <w:rFonts w:ascii="Times New Roman" w:hAnsi="Times New Roman" w:cs="Times New Roman"/>
          <w:sz w:val="24"/>
          <w:szCs w:val="24"/>
        </w:rPr>
      </w:pPr>
    </w:p>
    <w:p w:rsidR="008542A8" w:rsidRDefault="008542A8" w:rsidP="008542A8">
      <w:pPr>
        <w:spacing w:line="480" w:lineRule="auto"/>
        <w:jc w:val="center"/>
        <w:rPr>
          <w:rFonts w:ascii="Times New Roman" w:hAnsi="Times New Roman" w:cs="Times New Roman"/>
          <w:sz w:val="24"/>
          <w:szCs w:val="24"/>
        </w:rPr>
      </w:pPr>
    </w:p>
    <w:p w:rsidR="008542A8" w:rsidRDefault="008542A8" w:rsidP="008542A8">
      <w:pPr>
        <w:spacing w:line="480" w:lineRule="auto"/>
        <w:jc w:val="center"/>
        <w:rPr>
          <w:rFonts w:ascii="Times New Roman" w:hAnsi="Times New Roman" w:cs="Times New Roman"/>
          <w:sz w:val="24"/>
          <w:szCs w:val="24"/>
        </w:rPr>
      </w:pPr>
    </w:p>
    <w:p w:rsidR="008542A8" w:rsidRDefault="008542A8" w:rsidP="008542A8">
      <w:pPr>
        <w:spacing w:line="480" w:lineRule="auto"/>
        <w:jc w:val="center"/>
        <w:rPr>
          <w:rFonts w:ascii="Times New Roman" w:hAnsi="Times New Roman" w:cs="Times New Roman"/>
          <w:sz w:val="24"/>
          <w:szCs w:val="24"/>
        </w:rPr>
      </w:pPr>
    </w:p>
    <w:p w:rsidR="008542A8" w:rsidRDefault="008542A8" w:rsidP="008542A8">
      <w:pPr>
        <w:spacing w:line="480" w:lineRule="auto"/>
        <w:jc w:val="center"/>
        <w:rPr>
          <w:rFonts w:ascii="Times New Roman" w:hAnsi="Times New Roman" w:cs="Times New Roman"/>
          <w:sz w:val="24"/>
          <w:szCs w:val="24"/>
        </w:rPr>
      </w:pPr>
    </w:p>
    <w:p w:rsidR="008542A8" w:rsidRDefault="008542A8" w:rsidP="008542A8">
      <w:pPr>
        <w:spacing w:line="480" w:lineRule="auto"/>
        <w:jc w:val="center"/>
        <w:rPr>
          <w:rFonts w:ascii="Times New Roman" w:hAnsi="Times New Roman" w:cs="Times New Roman"/>
          <w:sz w:val="24"/>
          <w:szCs w:val="24"/>
        </w:rPr>
      </w:pPr>
    </w:p>
    <w:p w:rsidR="008542A8" w:rsidRDefault="008542A8" w:rsidP="008542A8">
      <w:pPr>
        <w:spacing w:line="480" w:lineRule="auto"/>
        <w:jc w:val="center"/>
        <w:rPr>
          <w:rFonts w:ascii="Times New Roman" w:hAnsi="Times New Roman" w:cs="Times New Roman"/>
          <w:sz w:val="24"/>
          <w:szCs w:val="24"/>
        </w:rPr>
      </w:pPr>
    </w:p>
    <w:p w:rsidR="008542A8" w:rsidRDefault="008542A8" w:rsidP="008542A8">
      <w:pPr>
        <w:spacing w:line="480" w:lineRule="auto"/>
        <w:jc w:val="center"/>
        <w:rPr>
          <w:rFonts w:ascii="Times New Roman" w:hAnsi="Times New Roman" w:cs="Times New Roman"/>
          <w:sz w:val="24"/>
          <w:szCs w:val="24"/>
        </w:rPr>
      </w:pPr>
    </w:p>
    <w:p w:rsidR="008542A8" w:rsidRDefault="008542A8" w:rsidP="008542A8">
      <w:pPr>
        <w:spacing w:line="480" w:lineRule="auto"/>
        <w:jc w:val="center"/>
        <w:rPr>
          <w:rFonts w:ascii="Times New Roman" w:hAnsi="Times New Roman" w:cs="Times New Roman"/>
          <w:b/>
          <w:sz w:val="24"/>
          <w:szCs w:val="24"/>
        </w:rPr>
      </w:pPr>
      <w:r w:rsidRPr="008542A8">
        <w:rPr>
          <w:rFonts w:ascii="Times New Roman" w:hAnsi="Times New Roman" w:cs="Times New Roman"/>
          <w:b/>
          <w:sz w:val="24"/>
          <w:szCs w:val="24"/>
        </w:rPr>
        <w:lastRenderedPageBreak/>
        <w:t>Children’s Health Insurance Program (CHIP)</w:t>
      </w:r>
    </w:p>
    <w:p w:rsidR="008542A8" w:rsidRDefault="008542A8" w:rsidP="008542A8">
      <w:pPr>
        <w:spacing w:line="480" w:lineRule="auto"/>
        <w:jc w:val="center"/>
        <w:rPr>
          <w:rFonts w:ascii="Times New Roman" w:hAnsi="Times New Roman" w:cs="Times New Roman"/>
          <w:b/>
          <w:sz w:val="24"/>
          <w:szCs w:val="24"/>
        </w:rPr>
      </w:pPr>
      <w:r>
        <w:rPr>
          <w:rFonts w:ascii="Times New Roman" w:hAnsi="Times New Roman" w:cs="Times New Roman"/>
          <w:b/>
          <w:sz w:val="24"/>
          <w:szCs w:val="24"/>
        </w:rPr>
        <w:t xml:space="preserve">Flow chat </w:t>
      </w:r>
    </w:p>
    <w:p w:rsidR="008542A8" w:rsidRDefault="002E0DC1" w:rsidP="008542A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8480" behindDoc="0" locked="0" layoutInCell="1" allowOverlap="1">
                <wp:simplePos x="0" y="0"/>
                <wp:positionH relativeFrom="column">
                  <wp:posOffset>2971800</wp:posOffset>
                </wp:positionH>
                <wp:positionV relativeFrom="paragraph">
                  <wp:posOffset>172085</wp:posOffset>
                </wp:positionV>
                <wp:extent cx="0" cy="314325"/>
                <wp:effectExtent l="76200" t="0" r="57150" b="47625"/>
                <wp:wrapNone/>
                <wp:docPr id="11" name="Straight Arrow Connector 11"/>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type w14:anchorId="5C3B864F" id="_x0000_t32" coordsize="21600,21600" o:spt="32" o:oned="t" path="m,l21600,21600e" filled="f">
                <v:path arrowok="t" fillok="f" o:connecttype="none"/>
                <o:lock v:ext="edit" shapetype="t"/>
              </v:shapetype>
              <v:shape id="Straight Arrow Connector 11" o:spid="_x0000_s1026" type="#_x0000_t32" style="position:absolute;margin-left:234pt;margin-top:13.55pt;width:0;height:24.75pt;z-index:25166848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" strokecolor="#5b9bd5 [3204]" strokeweight=".5pt">
                <v:stroke endarrow="block" joinstyle="miter"/>
              </v:shape>
            </w:pict>
          </mc:Fallback>
        </mc:AlternateContent>
      </w:r>
      <w:r w:rsidR="001F413B">
        <w:rPr>
          <w:rFonts w:ascii="Times New Roman" w:hAnsi="Times New Roman" w:cs="Times New Roman"/>
          <w:sz w:val="24"/>
          <w:szCs w:val="24"/>
        </w:rPr>
        <w:t>Failure of president Bill Clinton’s Comprehensive health care reform proposal</w:t>
      </w:r>
    </w:p>
    <w:p w:rsidR="001F413B" w:rsidRDefault="002E0DC1" w:rsidP="008542A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0288" behindDoc="0" locked="0" layoutInCell="1" allowOverlap="1">
                <wp:simplePos x="0" y="0"/>
                <wp:positionH relativeFrom="column">
                  <wp:posOffset>2971800</wp:posOffset>
                </wp:positionH>
                <wp:positionV relativeFrom="paragraph">
                  <wp:posOffset>539115</wp:posOffset>
                </wp:positionV>
                <wp:extent cx="0" cy="257175"/>
                <wp:effectExtent l="76200" t="0" r="57150" b="47625"/>
                <wp:wrapNone/>
                <wp:docPr id="3" name="Straight Arrow Connector 3"/>
                <wp:cNvGraphicFramePr/>
                <a:graphic xmlns:a="http://schemas.openxmlformats.org/drawingml/2006/main">
                  <a:graphicData uri="http://schemas.microsoft.com/office/word/2010/wordprocessingShape">
                    <wps:wsp>
                      <wps:cNvCnPr/>
                      <wps:spPr>
                        <a:xfrm>
                          <a:off x="0" y="0"/>
                          <a:ext cx="0" cy="2571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6D994028" id="Straight Arrow Connector 3" o:spid="_x0000_s1026" type="#_x0000_t32" style="position:absolute;margin-left:234pt;margin-top:42.45pt;width:0;height:20.2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" strokecolor="#5b9bd5 [3204]" strokeweight=".5pt">
                <v:stroke endarrow="block" joinstyle="miter"/>
              </v:shape>
            </w:pict>
          </mc:Fallback>
        </mc:AlternateContent>
      </w:r>
      <w:r w:rsidR="001F413B">
        <w:rPr>
          <w:rFonts w:ascii="Times New Roman" w:hAnsi="Times New Roman" w:cs="Times New Roman"/>
          <w:sz w:val="24"/>
          <w:szCs w:val="24"/>
        </w:rPr>
        <w:t>The co-sponsorship by the Democratic senator Ted Kennedy and the republic party senator Orrin Hatch</w:t>
      </w:r>
    </w:p>
    <w:p w:rsidR="001F413B" w:rsidRDefault="002E0DC1" w:rsidP="008542A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1312" behindDoc="0" locked="0" layoutInCell="1" allowOverlap="1">
                <wp:simplePos x="0" y="0"/>
                <wp:positionH relativeFrom="column">
                  <wp:posOffset>2971800</wp:posOffset>
                </wp:positionH>
                <wp:positionV relativeFrom="paragraph">
                  <wp:posOffset>184150</wp:posOffset>
                </wp:positionV>
                <wp:extent cx="0" cy="333375"/>
                <wp:effectExtent l="76200" t="0" r="76200" b="47625"/>
                <wp:wrapNone/>
                <wp:docPr id="4" name="Straight Arrow Connector 4"/>
                <wp:cNvGraphicFramePr/>
                <a:graphic xmlns:a="http://schemas.openxmlformats.org/drawingml/2006/main">
                  <a:graphicData uri="http://schemas.microsoft.com/office/word/2010/wordprocessingShape">
                    <wps:wsp>
                      <wps:cNvCnPr/>
                      <wps:spPr>
                        <a:xfrm>
                          <a:off x="0" y="0"/>
                          <a:ext cx="0" cy="3333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4714A787" id="Straight Arrow Connector 4" o:spid="_x0000_s1026" type="#_x0000_t32" style="position:absolute;margin-left:234pt;margin-top:14.5pt;width:0;height:26.25pt;z-index:251661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" strokecolor="#5b9bd5 [3204]" strokeweight=".5pt">
                <v:stroke endarrow="block" joinstyle="miter"/>
              </v:shape>
            </w:pict>
          </mc:Fallback>
        </mc:AlternateContent>
      </w:r>
      <w:r w:rsidR="001F413B">
        <w:rPr>
          <w:rFonts w:ascii="Times New Roman" w:hAnsi="Times New Roman" w:cs="Times New Roman"/>
          <w:sz w:val="24"/>
          <w:szCs w:val="24"/>
        </w:rPr>
        <w:t>Support gained from the First lady Hillary Clinton</w:t>
      </w:r>
    </w:p>
    <w:p w:rsidR="001F413B" w:rsidRDefault="002E0DC1" w:rsidP="008542A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2336" behindDoc="0" locked="0" layoutInCell="1" allowOverlap="1">
                <wp:simplePos x="0" y="0"/>
                <wp:positionH relativeFrom="column">
                  <wp:posOffset>2971800</wp:posOffset>
                </wp:positionH>
                <wp:positionV relativeFrom="paragraph">
                  <wp:posOffset>589280</wp:posOffset>
                </wp:positionV>
                <wp:extent cx="0" cy="276225"/>
                <wp:effectExtent l="76200" t="0" r="57150" b="47625"/>
                <wp:wrapNone/>
                <wp:docPr id="5" name="Straight Arrow Connector 5"/>
                <wp:cNvGraphicFramePr/>
                <a:graphic xmlns:a="http://schemas.openxmlformats.org/drawingml/2006/main">
                  <a:graphicData uri="http://schemas.microsoft.com/office/word/2010/wordprocessingShape">
                    <wps:wsp>
                      <wps:cNvCnPr/>
                      <wps:spPr>
                        <a:xfrm>
                          <a:off x="0" y="0"/>
                          <a:ext cx="0" cy="2762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5BD3CEDC" id="Straight Arrow Connector 5" o:spid="_x0000_s1026" type="#_x0000_t32" style="position:absolute;margin-left:234pt;margin-top:46.4pt;width:0;height:21.75pt;z-index:2516623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" strokecolor="#5b9bd5 [3204]" strokeweight=".5pt">
                <v:stroke endarrow="block" joinstyle="miter"/>
              </v:shape>
            </w:pict>
          </mc:Fallback>
        </mc:AlternateContent>
      </w:r>
      <w:r w:rsidR="001F413B">
        <w:rPr>
          <w:rFonts w:ascii="Times New Roman" w:hAnsi="Times New Roman" w:cs="Times New Roman"/>
          <w:sz w:val="24"/>
          <w:szCs w:val="24"/>
        </w:rPr>
        <w:t>Inclusion of State Children’s Health Insurance program (SCHIP) into the 1997 Balanced budget Act</w:t>
      </w:r>
    </w:p>
    <w:p w:rsidR="001F413B" w:rsidRDefault="002E0DC1" w:rsidP="008542A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3360" behindDoc="0" locked="0" layoutInCell="1" allowOverlap="1">
                <wp:simplePos x="0" y="0"/>
                <wp:positionH relativeFrom="column">
                  <wp:posOffset>2971800</wp:posOffset>
                </wp:positionH>
                <wp:positionV relativeFrom="paragraph">
                  <wp:posOffset>215265</wp:posOffset>
                </wp:positionV>
                <wp:extent cx="0" cy="295275"/>
                <wp:effectExtent l="76200" t="0" r="57150" b="47625"/>
                <wp:wrapNone/>
                <wp:docPr id="6" name="Straight Arrow Connector 6"/>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7AF7BC7D" id="Straight Arrow Connector 6" o:spid="_x0000_s1026" type="#_x0000_t32" style="position:absolute;margin-left:234pt;margin-top:16.95pt;width:0;height:23.25pt;z-index:2516633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" strokecolor="#5b9bd5 [3204]" strokeweight=".5pt">
                <v:stroke endarrow="block" joinstyle="miter"/>
              </v:shape>
            </w:pict>
          </mc:Fallback>
        </mc:AlternateContent>
      </w:r>
      <w:r w:rsidR="001F413B">
        <w:rPr>
          <w:rFonts w:ascii="Times New Roman" w:hAnsi="Times New Roman" w:cs="Times New Roman"/>
          <w:sz w:val="24"/>
          <w:szCs w:val="24"/>
        </w:rPr>
        <w:t>President Clinton signed the SCHIP in the Balanced Budget Act into law in August 1997</w:t>
      </w:r>
    </w:p>
    <w:p w:rsidR="001F413B" w:rsidRDefault="002E0DC1" w:rsidP="008542A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4384" behindDoc="0" locked="0" layoutInCell="1" allowOverlap="1">
                <wp:simplePos x="0" y="0"/>
                <wp:positionH relativeFrom="column">
                  <wp:posOffset>2971800</wp:posOffset>
                </wp:positionH>
                <wp:positionV relativeFrom="paragraph">
                  <wp:posOffset>182245</wp:posOffset>
                </wp:positionV>
                <wp:extent cx="0" cy="295275"/>
                <wp:effectExtent l="76200" t="0" r="57150" b="47625"/>
                <wp:wrapNone/>
                <wp:docPr id="7" name="Straight Arrow Connector 7"/>
                <wp:cNvGraphicFramePr/>
                <a:graphic xmlns:a="http://schemas.openxmlformats.org/drawingml/2006/main">
                  <a:graphicData uri="http://schemas.microsoft.com/office/word/2010/wordprocessingShape">
                    <wps:wsp>
                      <wps:cNvCnPr/>
                      <wps:spPr>
                        <a:xfrm>
                          <a:off x="0" y="0"/>
                          <a:ext cx="0" cy="29527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0A870F4E" id="Straight Arrow Connector 7" o:spid="_x0000_s1026" type="#_x0000_t32" style="position:absolute;margin-left:234pt;margin-top:14.35pt;width:0;height:23.25pt;z-index:2516643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" strokecolor="#5b9bd5 [3204]" strokeweight=".5pt">
                <v:stroke endarrow="block" joinstyle="miter"/>
              </v:shape>
            </w:pict>
          </mc:Fallback>
        </mc:AlternateContent>
      </w:r>
      <w:r w:rsidR="001F413B">
        <w:rPr>
          <w:rFonts w:ascii="Times New Roman" w:hAnsi="Times New Roman" w:cs="Times New Roman"/>
          <w:sz w:val="24"/>
          <w:szCs w:val="24"/>
        </w:rPr>
        <w:t>2007 reauthorization</w:t>
      </w:r>
    </w:p>
    <w:p w:rsidR="001F413B" w:rsidRDefault="002E0DC1" w:rsidP="008542A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5408" behindDoc="0" locked="0" layoutInCell="1" allowOverlap="1">
                <wp:simplePos x="0" y="0"/>
                <wp:positionH relativeFrom="column">
                  <wp:posOffset>2971800</wp:posOffset>
                </wp:positionH>
                <wp:positionV relativeFrom="paragraph">
                  <wp:posOffset>187325</wp:posOffset>
                </wp:positionV>
                <wp:extent cx="0" cy="342900"/>
                <wp:effectExtent l="76200" t="0" r="76200" b="57150"/>
                <wp:wrapNone/>
                <wp:docPr id="8" name="Straight Arrow Connector 8"/>
                <wp:cNvGraphicFramePr/>
                <a:graphic xmlns:a="http://schemas.openxmlformats.org/drawingml/2006/main">
                  <a:graphicData uri="http://schemas.microsoft.com/office/word/2010/wordprocessingShape">
                    <wps:wsp>
                      <wps:cNvCnPr/>
                      <wps:spPr>
                        <a:xfrm>
                          <a:off x="0" y="0"/>
                          <a:ext cx="0" cy="342900"/>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640F1B68" id="Straight Arrow Connector 8" o:spid="_x0000_s1026" type="#_x0000_t32" style="position:absolute;margin-left:234pt;margin-top:14.75pt;width:0;height:27pt;z-index:25166540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" strokecolor="#5b9bd5 [3204]" strokeweight=".5pt">
                <v:stroke endarrow="block" joinstyle="miter"/>
              </v:shape>
            </w:pict>
          </mc:Fallback>
        </mc:AlternateContent>
      </w:r>
      <w:r w:rsidR="001F413B">
        <w:rPr>
          <w:rFonts w:ascii="Times New Roman" w:hAnsi="Times New Roman" w:cs="Times New Roman"/>
          <w:sz w:val="24"/>
          <w:szCs w:val="24"/>
        </w:rPr>
        <w:t xml:space="preserve">2009 reauthorization </w:t>
      </w:r>
    </w:p>
    <w:p w:rsidR="001F413B" w:rsidRDefault="002E0DC1" w:rsidP="008542A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6432" behindDoc="0" locked="0" layoutInCell="1" allowOverlap="1">
                <wp:simplePos x="0" y="0"/>
                <wp:positionH relativeFrom="column">
                  <wp:posOffset>2971800</wp:posOffset>
                </wp:positionH>
                <wp:positionV relativeFrom="paragraph">
                  <wp:posOffset>193040</wp:posOffset>
                </wp:positionV>
                <wp:extent cx="0" cy="314325"/>
                <wp:effectExtent l="76200" t="0" r="57150" b="47625"/>
                <wp:wrapNone/>
                <wp:docPr id="9" name="Straight Arrow Connector 9"/>
                <wp:cNvGraphicFramePr/>
                <a:graphic xmlns:a="http://schemas.openxmlformats.org/drawingml/2006/main">
                  <a:graphicData uri="http://schemas.microsoft.com/office/word/2010/wordprocessingShape">
                    <wps:wsp>
                      <wps:cNvCnPr/>
                      <wps:spPr>
                        <a:xfrm>
                          <a:off x="0" y="0"/>
                          <a:ext cx="0" cy="3143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15E6AF19" id="Straight Arrow Connector 9" o:spid="_x0000_s1026" type="#_x0000_t32" style="position:absolute;margin-left:234pt;margin-top:15.2pt;width:0;height:24.75pt;z-index:2516664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" strokecolor="#5b9bd5 [3204]" strokeweight=".5pt">
                <v:stroke endarrow="block" joinstyle="miter"/>
              </v:shape>
            </w:pict>
          </mc:Fallback>
        </mc:AlternateContent>
      </w:r>
      <w:r w:rsidR="001F413B">
        <w:rPr>
          <w:rFonts w:ascii="Times New Roman" w:hAnsi="Times New Roman" w:cs="Times New Roman"/>
          <w:sz w:val="24"/>
          <w:szCs w:val="24"/>
        </w:rPr>
        <w:t>2010 funding of CHIP through the patent protection and Affordable Care Act</w:t>
      </w:r>
    </w:p>
    <w:p w:rsidR="001F413B" w:rsidRDefault="002E0DC1" w:rsidP="008542A8">
      <w:pPr>
        <w:spacing w:line="480" w:lineRule="auto"/>
        <w:jc w:val="center"/>
        <w:rPr>
          <w:rFonts w:ascii="Times New Roman" w:hAnsi="Times New Roman" w:cs="Times New Roman"/>
          <w:sz w:val="24"/>
          <w:szCs w:val="24"/>
        </w:rPr>
      </w:pPr>
      <w:r>
        <w:rPr>
          <w:rFonts w:ascii="Times New Roman" w:hAnsi="Times New Roman" w:cs="Times New Roman"/>
          <w:noProof/>
          <w:sz w:val="24"/>
          <w:szCs w:val="24"/>
        </w:rPr>
        <mc:AlternateContent>
          <mc:Choice Requires="wps">
            <w:drawing>
              <wp:anchor distT="0" distB="0" distL="114300" distR="114300" simplePos="0" relativeHeight="251667456" behindDoc="0" locked="0" layoutInCell="1" allowOverlap="1">
                <wp:simplePos x="0" y="0"/>
                <wp:positionH relativeFrom="column">
                  <wp:posOffset>2971800</wp:posOffset>
                </wp:positionH>
                <wp:positionV relativeFrom="paragraph">
                  <wp:posOffset>179070</wp:posOffset>
                </wp:positionV>
                <wp:extent cx="0" cy="352425"/>
                <wp:effectExtent l="76200" t="0" r="76200" b="47625"/>
                <wp:wrapNone/>
                <wp:docPr id="10" name="Straight Arrow Connector 10"/>
                <wp:cNvGraphicFramePr/>
                <a:graphic xmlns:a="http://schemas.openxmlformats.org/drawingml/2006/main">
                  <a:graphicData uri="http://schemas.microsoft.com/office/word/2010/wordprocessingShape">
                    <wps:wsp>
                      <wps:cNvCnPr/>
                      <wps:spPr>
                        <a:xfrm>
                          <a:off x="0" y="0"/>
                          <a:ext cx="0" cy="352425"/>
                        </a:xfrm>
                        <a:prstGeom prst="straightConnector1">
                          <a:avLst/>
                        </a:prstGeom>
                        <a:ln>
                          <a:tailEnd type="triangle"/>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xmlns:w16se="http://schemas.microsoft.com/office/word/2015/wordml/symex" xmlns:cx1="http://schemas.microsoft.com/office/drawing/2015/9/8/chartex" xmlns:cx="http://schemas.microsoft.com/office/drawing/2014/chartex">
            <w:pict>
              <v:shape w14:anchorId="71ABA486" id="Straight Arrow Connector 10" o:spid="_x0000_s1026" type="#_x0000_t32" style="position:absolute;margin-left:234pt;margin-top:14.1pt;width:0;height:27.75pt;z-index:25166745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" strokecolor="#5b9bd5 [3204]" strokeweight=".5pt">
                <v:stroke endarrow="block" joinstyle="miter"/>
              </v:shape>
            </w:pict>
          </mc:Fallback>
        </mc:AlternateContent>
      </w:r>
      <w:r w:rsidR="001F413B">
        <w:rPr>
          <w:rFonts w:ascii="Times New Roman" w:hAnsi="Times New Roman" w:cs="Times New Roman"/>
          <w:sz w:val="24"/>
          <w:szCs w:val="24"/>
        </w:rPr>
        <w:t>2015 reauthorization</w:t>
      </w:r>
    </w:p>
    <w:p w:rsidR="001F413B" w:rsidRDefault="001F413B" w:rsidP="008542A8">
      <w:pPr>
        <w:spacing w:line="480" w:lineRule="auto"/>
        <w:jc w:val="center"/>
        <w:rPr>
          <w:rFonts w:ascii="Times New Roman" w:hAnsi="Times New Roman" w:cs="Times New Roman"/>
          <w:sz w:val="24"/>
          <w:szCs w:val="24"/>
        </w:rPr>
      </w:pPr>
      <w:r>
        <w:rPr>
          <w:rFonts w:ascii="Times New Roman" w:hAnsi="Times New Roman" w:cs="Times New Roman"/>
          <w:sz w:val="24"/>
          <w:szCs w:val="24"/>
        </w:rPr>
        <w:t>2017 expiration of CHIP and the reauthorization in 2018 for 10 more years</w:t>
      </w:r>
    </w:p>
    <w:p w:rsidR="002E0DC1" w:rsidRDefault="002E0DC1" w:rsidP="008542A8">
      <w:pPr>
        <w:spacing w:line="480" w:lineRule="auto"/>
        <w:jc w:val="center"/>
        <w:rPr>
          <w:rFonts w:ascii="Times New Roman" w:hAnsi="Times New Roman" w:cs="Times New Roman"/>
          <w:b/>
          <w:sz w:val="24"/>
          <w:szCs w:val="24"/>
        </w:rPr>
      </w:pPr>
      <w:r w:rsidRPr="002E0DC1">
        <w:rPr>
          <w:rFonts w:ascii="Times New Roman" w:hAnsi="Times New Roman" w:cs="Times New Roman"/>
          <w:b/>
          <w:sz w:val="24"/>
          <w:szCs w:val="24"/>
        </w:rPr>
        <w:t xml:space="preserve">Narrative </w:t>
      </w:r>
    </w:p>
    <w:p w:rsidR="002E0DC1" w:rsidRDefault="001C042D" w:rsidP="001C042D">
      <w:pPr>
        <w:spacing w:line="480" w:lineRule="auto"/>
        <w:ind w:firstLine="720"/>
        <w:jc w:val="both"/>
        <w:rPr>
          <w:rFonts w:ascii="Times New Roman" w:hAnsi="Times New Roman" w:cs="Times New Roman"/>
          <w:sz w:val="24"/>
          <w:szCs w:val="24"/>
        </w:rPr>
      </w:pPr>
      <w:r w:rsidRPr="001C042D">
        <w:rPr>
          <w:rFonts w:ascii="Times New Roman" w:hAnsi="Times New Roman" w:cs="Times New Roman"/>
          <w:sz w:val="24"/>
          <w:szCs w:val="24"/>
        </w:rPr>
        <w:t xml:space="preserve">The support from Bipartisan </w:t>
      </w:r>
      <w:r>
        <w:rPr>
          <w:rFonts w:ascii="Times New Roman" w:hAnsi="Times New Roman" w:cs="Times New Roman"/>
          <w:sz w:val="24"/>
          <w:szCs w:val="24"/>
        </w:rPr>
        <w:t>congress in 1997 established CHIP. The program was meant to provide the coverage especially for the children who were not insured. The policy targeted the low-income children. It was also above the eligibility of CHIP had a cut off that was above the one for Medicaid</w:t>
      </w:r>
      <w:r w:rsidR="00C039C7">
        <w:rPr>
          <w:rFonts w:ascii="Times New Roman" w:hAnsi="Times New Roman" w:cs="Times New Roman"/>
          <w:sz w:val="24"/>
          <w:szCs w:val="24"/>
        </w:rPr>
        <w:t xml:space="preserve"> (</w:t>
      </w:r>
      <w:r w:rsidR="00C039C7" w:rsidRPr="00C039C7">
        <w:rPr>
          <w:rFonts w:ascii="Times New Roman" w:hAnsi="Times New Roman" w:cs="Times New Roman"/>
          <w:sz w:val="24"/>
          <w:szCs w:val="24"/>
        </w:rPr>
        <w:t xml:space="preserve">Committee </w:t>
      </w:r>
      <w:r w:rsidR="00C039C7">
        <w:rPr>
          <w:rFonts w:ascii="Times New Roman" w:hAnsi="Times New Roman" w:cs="Times New Roman"/>
          <w:sz w:val="24"/>
          <w:szCs w:val="24"/>
        </w:rPr>
        <w:t>on Child Health Financing, 2015)</w:t>
      </w:r>
      <w:r>
        <w:rPr>
          <w:rFonts w:ascii="Times New Roman" w:hAnsi="Times New Roman" w:cs="Times New Roman"/>
          <w:sz w:val="24"/>
          <w:szCs w:val="24"/>
        </w:rPr>
        <w:t xml:space="preserve">. There are various impacts that CHIP had on the health outcomes. the coverage of the program to US children is approximately 37 </w:t>
      </w:r>
      <w:r>
        <w:rPr>
          <w:rFonts w:ascii="Times New Roman" w:hAnsi="Times New Roman" w:cs="Times New Roman"/>
          <w:sz w:val="24"/>
          <w:szCs w:val="24"/>
        </w:rPr>
        <w:lastRenderedPageBreak/>
        <w:t>percent combined with the Medicaid one</w:t>
      </w:r>
      <w:r w:rsidR="00763872">
        <w:rPr>
          <w:rFonts w:ascii="Times New Roman" w:hAnsi="Times New Roman" w:cs="Times New Roman"/>
          <w:sz w:val="24"/>
          <w:szCs w:val="24"/>
        </w:rPr>
        <w:t>. CH</w:t>
      </w:r>
      <w:r>
        <w:rPr>
          <w:rFonts w:ascii="Times New Roman" w:hAnsi="Times New Roman" w:cs="Times New Roman"/>
          <w:sz w:val="24"/>
          <w:szCs w:val="24"/>
        </w:rPr>
        <w:t xml:space="preserve">IP has overwhelmingly expanded </w:t>
      </w:r>
      <w:r w:rsidR="00763872">
        <w:rPr>
          <w:rFonts w:ascii="Times New Roman" w:hAnsi="Times New Roman" w:cs="Times New Roman"/>
          <w:sz w:val="24"/>
          <w:szCs w:val="24"/>
        </w:rPr>
        <w:t>the health</w:t>
      </w:r>
      <w:r>
        <w:rPr>
          <w:rFonts w:ascii="Times New Roman" w:hAnsi="Times New Roman" w:cs="Times New Roman"/>
          <w:sz w:val="24"/>
          <w:szCs w:val="24"/>
        </w:rPr>
        <w:t xml:space="preserve"> coverage for the children in U.S. </w:t>
      </w:r>
      <w:r w:rsidR="00763872">
        <w:rPr>
          <w:rFonts w:ascii="Times New Roman" w:hAnsi="Times New Roman" w:cs="Times New Roman"/>
          <w:sz w:val="24"/>
          <w:szCs w:val="24"/>
        </w:rPr>
        <w:t xml:space="preserve">Whenever there was economic downturns, the program covered the children for the working families. </w:t>
      </w:r>
    </w:p>
    <w:p w:rsidR="001F413B" w:rsidRDefault="00763872" w:rsidP="007638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Children having special needs usually rely on the program. The eligibility favors them more than the pones without special needs. The children of color are usually favored by the eligibility of CHIP policy than the ones who belong to the whites. About 56% of black children are covered</w:t>
      </w:r>
      <w:r w:rsidR="00C039C7">
        <w:rPr>
          <w:rFonts w:ascii="Times New Roman" w:hAnsi="Times New Roman" w:cs="Times New Roman"/>
          <w:sz w:val="24"/>
          <w:szCs w:val="24"/>
        </w:rPr>
        <w:t xml:space="preserve"> (Paradise, 2015</w:t>
      </w:r>
      <w:r w:rsidR="00C039C7" w:rsidRPr="00C039C7">
        <w:rPr>
          <w:rFonts w:ascii="Times New Roman" w:hAnsi="Times New Roman" w:cs="Times New Roman"/>
          <w:sz w:val="24"/>
          <w:szCs w:val="24"/>
        </w:rPr>
        <w:t>).</w:t>
      </w:r>
      <w:r>
        <w:rPr>
          <w:rFonts w:ascii="Times New Roman" w:hAnsi="Times New Roman" w:cs="Times New Roman"/>
          <w:sz w:val="24"/>
          <w:szCs w:val="24"/>
        </w:rPr>
        <w:t xml:space="preserve">  CHIP usually cover benefits that could be regarded as expansive on children. The program is helpful in all screenings, diagnosis or treatments that are given to children and even the developmental services that are given to them. Dental services are usually covered by CHIP whether in private or public hospitals. The program also covers the special needs which maybe physical, occupational or related to language or even speech. There are no limits for these therapies.</w:t>
      </w:r>
    </w:p>
    <w:p w:rsidR="00763872" w:rsidRDefault="00C34708" w:rsidP="00763872">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The CHIP policy usually has impact on community and individual health.</w:t>
      </w:r>
      <w:r w:rsidR="00363353">
        <w:rPr>
          <w:rFonts w:ascii="Times New Roman" w:hAnsi="Times New Roman" w:cs="Times New Roman"/>
          <w:sz w:val="24"/>
          <w:szCs w:val="24"/>
        </w:rPr>
        <w:t xml:space="preserve"> It ensures that children who have the coverage can access primary or even preventive care an ensure that there are few health needs that maybe unmet for the children who are not insured. It serves as a source of care for those who enroll to the program. Studies give findings that there are differences in the access of care especially for those who have insurance that is private and the CHIP insurance</w:t>
      </w:r>
      <w:r w:rsidR="00C039C7">
        <w:rPr>
          <w:rFonts w:ascii="Times New Roman" w:hAnsi="Times New Roman" w:cs="Times New Roman"/>
          <w:sz w:val="24"/>
          <w:szCs w:val="24"/>
        </w:rPr>
        <w:t xml:space="preserve"> (Paradise, 2015</w:t>
      </w:r>
      <w:r w:rsidR="00C039C7" w:rsidRPr="00C039C7">
        <w:rPr>
          <w:rFonts w:ascii="Times New Roman" w:hAnsi="Times New Roman" w:cs="Times New Roman"/>
          <w:sz w:val="24"/>
          <w:szCs w:val="24"/>
        </w:rPr>
        <w:t>).</w:t>
      </w:r>
      <w:r w:rsidR="00363353">
        <w:rPr>
          <w:rFonts w:ascii="Times New Roman" w:hAnsi="Times New Roman" w:cs="Times New Roman"/>
          <w:sz w:val="24"/>
          <w:szCs w:val="24"/>
        </w:rPr>
        <w:t xml:space="preserve"> Physicians who get involved in CHIP have the likelihood of referring children to special care three times more than those handling privately insured children. For the children insured by CHIP, they have better access to dental care at lower prices compared to those having a private insurance.</w:t>
      </w:r>
    </w:p>
    <w:p w:rsidR="00363353" w:rsidRDefault="00363353" w:rsidP="00C039C7">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CHIP usually promote the children access to care for either chronic disease care or special health care.</w:t>
      </w:r>
      <w:r w:rsidR="001C3DDB">
        <w:rPr>
          <w:rFonts w:ascii="Times New Roman" w:hAnsi="Times New Roman" w:cs="Times New Roman"/>
          <w:sz w:val="24"/>
          <w:szCs w:val="24"/>
        </w:rPr>
        <w:t xml:space="preserve"> The children who are usually insured by the CHIP program usually have the ease of </w:t>
      </w:r>
      <w:r w:rsidR="001C3DDB">
        <w:rPr>
          <w:rFonts w:ascii="Times New Roman" w:hAnsi="Times New Roman" w:cs="Times New Roman"/>
          <w:sz w:val="24"/>
          <w:szCs w:val="24"/>
        </w:rPr>
        <w:lastRenderedPageBreak/>
        <w:t>visiting the emergency departments more times since the only barrier could be the lack of available after hours’ care</w:t>
      </w:r>
      <w:r w:rsidR="00C039C7">
        <w:rPr>
          <w:rFonts w:ascii="Times New Roman" w:hAnsi="Times New Roman" w:cs="Times New Roman"/>
          <w:sz w:val="24"/>
          <w:szCs w:val="24"/>
        </w:rPr>
        <w:t xml:space="preserve"> (Harrington et al., 2016).</w:t>
      </w:r>
      <w:r w:rsidR="001C3DDB">
        <w:rPr>
          <w:rFonts w:ascii="Times New Roman" w:hAnsi="Times New Roman" w:cs="Times New Roman"/>
          <w:sz w:val="24"/>
          <w:szCs w:val="24"/>
        </w:rPr>
        <w:t xml:space="preserve"> The children’s outcomes have either positive and negative impact with </w:t>
      </w:r>
      <w:r w:rsidR="00C039C7">
        <w:rPr>
          <w:rFonts w:ascii="Times New Roman" w:hAnsi="Times New Roman" w:cs="Times New Roman"/>
          <w:sz w:val="24"/>
          <w:szCs w:val="24"/>
        </w:rPr>
        <w:t>the use</w:t>
      </w:r>
      <w:r w:rsidR="001C3DDB">
        <w:rPr>
          <w:rFonts w:ascii="Times New Roman" w:hAnsi="Times New Roman" w:cs="Times New Roman"/>
          <w:sz w:val="24"/>
          <w:szCs w:val="24"/>
        </w:rPr>
        <w:t xml:space="preserve"> of CHIP program. The mortality rate has decreased by 10% with the increase in eligibility of CHIP by 10 %. Evidence shows that the CHIP policy has conferred benefits that are even beyond the improved health of children.</w:t>
      </w:r>
    </w:p>
    <w:p w:rsidR="00DD6C3F" w:rsidRDefault="00D759D9" w:rsidP="00DD6C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The CHIP policy that was formulated in 1997 has been implemented severally with different faces of reauthorization and funding to ensure that it meets all the expected outcomes. the aim of the policy was to ensure that children accessed healthcare at low cost and most of the care given was above the cut off of the eligibility of the Medicaid policy.</w:t>
      </w:r>
      <w:r w:rsidR="008A1808">
        <w:rPr>
          <w:rFonts w:ascii="Times New Roman" w:hAnsi="Times New Roman" w:cs="Times New Roman"/>
          <w:sz w:val="24"/>
          <w:szCs w:val="24"/>
        </w:rPr>
        <w:t xml:space="preserve"> The implementation and reauthorization of the policy has ensured that the policy meets the targeted outcomes of the children to a better percentage</w:t>
      </w:r>
      <w:r w:rsidR="00C039C7">
        <w:rPr>
          <w:rFonts w:ascii="Times New Roman" w:hAnsi="Times New Roman" w:cs="Times New Roman"/>
          <w:sz w:val="24"/>
          <w:szCs w:val="24"/>
        </w:rPr>
        <w:t xml:space="preserve"> (Harrington et al., 2016). The</w:t>
      </w:r>
      <w:r w:rsidR="008A1808">
        <w:rPr>
          <w:rFonts w:ascii="Times New Roman" w:hAnsi="Times New Roman" w:cs="Times New Roman"/>
          <w:sz w:val="24"/>
          <w:szCs w:val="24"/>
        </w:rPr>
        <w:t xml:space="preserve"> analy</w:t>
      </w:r>
      <w:r w:rsidR="00DD6C3F">
        <w:rPr>
          <w:rFonts w:ascii="Times New Roman" w:hAnsi="Times New Roman" w:cs="Times New Roman"/>
          <w:sz w:val="24"/>
          <w:szCs w:val="24"/>
        </w:rPr>
        <w:t>sis shows that in California, there is reduced hospitalization of the conditions that would result to ambulation which has been meet through the implementation of the CHIP program. Most parents view the program as one that has brought positive impacts to the community and individual health.</w:t>
      </w:r>
    </w:p>
    <w:p w:rsidR="00DD6C3F" w:rsidRDefault="00DD6C3F" w:rsidP="00DD6C3F">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In a nutshell, the CHIP program is effective and also provides a comprehensive coverage and even giving financial protection to most of the children in America. It has increased the access to healthcare for most children. The disparities which were in healthcare have been reduced greatly. School performance and attainment in education has had a strong foundation following the CHIP program hence economic and long term health is also provided on social level.</w:t>
      </w:r>
    </w:p>
    <w:p w:rsidR="00C039C7" w:rsidRDefault="00C039C7" w:rsidP="00C039C7">
      <w:pPr>
        <w:spacing w:line="480" w:lineRule="auto"/>
        <w:ind w:firstLine="720"/>
        <w:jc w:val="center"/>
        <w:rPr>
          <w:rFonts w:ascii="Times New Roman" w:hAnsi="Times New Roman" w:cs="Times New Roman"/>
          <w:sz w:val="24"/>
          <w:szCs w:val="24"/>
        </w:rPr>
      </w:pPr>
    </w:p>
    <w:p w:rsidR="00C039C7" w:rsidRDefault="00C039C7" w:rsidP="00C039C7">
      <w:pPr>
        <w:spacing w:line="480" w:lineRule="auto"/>
        <w:rPr>
          <w:rFonts w:ascii="Times New Roman" w:hAnsi="Times New Roman" w:cs="Times New Roman"/>
          <w:sz w:val="24"/>
          <w:szCs w:val="24"/>
        </w:rPr>
      </w:pPr>
    </w:p>
    <w:p w:rsidR="00C039C7" w:rsidRDefault="00C039C7" w:rsidP="00C039C7">
      <w:pPr>
        <w:spacing w:line="480" w:lineRule="auto"/>
        <w:rPr>
          <w:rFonts w:ascii="Times New Roman" w:hAnsi="Times New Roman" w:cs="Times New Roman"/>
          <w:sz w:val="24"/>
          <w:szCs w:val="24"/>
        </w:rPr>
      </w:pPr>
    </w:p>
    <w:p w:rsidR="007924AB" w:rsidRPr="00C039C7" w:rsidRDefault="00C039C7" w:rsidP="00C039C7">
      <w:pPr>
        <w:spacing w:line="480" w:lineRule="auto"/>
        <w:ind w:firstLine="720"/>
        <w:jc w:val="center"/>
        <w:rPr>
          <w:rFonts w:ascii="Times New Roman" w:hAnsi="Times New Roman" w:cs="Times New Roman"/>
          <w:b/>
          <w:sz w:val="24"/>
          <w:szCs w:val="24"/>
        </w:rPr>
      </w:pPr>
      <w:r w:rsidRPr="00C039C7">
        <w:rPr>
          <w:rFonts w:ascii="Times New Roman" w:hAnsi="Times New Roman" w:cs="Times New Roman"/>
          <w:b/>
          <w:sz w:val="24"/>
          <w:szCs w:val="24"/>
        </w:rPr>
        <w:lastRenderedPageBreak/>
        <w:t>References</w:t>
      </w:r>
    </w:p>
    <w:p w:rsidR="00C039C7" w:rsidRDefault="00C039C7" w:rsidP="00C039C7">
      <w:pPr>
        <w:spacing w:line="480" w:lineRule="auto"/>
        <w:ind w:left="720" w:hanging="720"/>
        <w:jc w:val="both"/>
        <w:rPr>
          <w:rFonts w:ascii="Times New Roman" w:hAnsi="Times New Roman" w:cs="Times New Roman"/>
          <w:sz w:val="24"/>
          <w:szCs w:val="24"/>
        </w:rPr>
      </w:pPr>
      <w:r w:rsidRPr="00C039C7">
        <w:rPr>
          <w:rFonts w:ascii="Times New Roman" w:hAnsi="Times New Roman" w:cs="Times New Roman"/>
          <w:sz w:val="24"/>
          <w:szCs w:val="24"/>
        </w:rPr>
        <w:t xml:space="preserve">Committee </w:t>
      </w:r>
      <w:r>
        <w:rPr>
          <w:rFonts w:ascii="Times New Roman" w:hAnsi="Times New Roman" w:cs="Times New Roman"/>
          <w:sz w:val="24"/>
          <w:szCs w:val="24"/>
        </w:rPr>
        <w:t>on Child Health Financing. (2015</w:t>
      </w:r>
      <w:r w:rsidRPr="00C039C7">
        <w:rPr>
          <w:rFonts w:ascii="Times New Roman" w:hAnsi="Times New Roman" w:cs="Times New Roman"/>
          <w:sz w:val="24"/>
          <w:szCs w:val="24"/>
        </w:rPr>
        <w:t>). Children’s Health Insurance Program (CHIP): accomplishments, challenges, and policy recommendations. Pediatrics, 133(3), e784-e793.</w:t>
      </w:r>
    </w:p>
    <w:p w:rsidR="00C039C7" w:rsidRDefault="00C039C7" w:rsidP="00C039C7">
      <w:pPr>
        <w:spacing w:line="480" w:lineRule="auto"/>
        <w:ind w:left="720" w:hanging="720"/>
        <w:jc w:val="both"/>
        <w:rPr>
          <w:rFonts w:ascii="Times New Roman" w:hAnsi="Times New Roman" w:cs="Times New Roman"/>
          <w:sz w:val="24"/>
          <w:szCs w:val="24"/>
        </w:rPr>
      </w:pPr>
      <w:r w:rsidRPr="00C039C7">
        <w:rPr>
          <w:rFonts w:ascii="Times New Roman" w:hAnsi="Times New Roman" w:cs="Times New Roman"/>
          <w:sz w:val="24"/>
          <w:szCs w:val="24"/>
        </w:rPr>
        <w:t>Harrington, M., Kenney, G. M., Smith, K., Clemans-Cope, L., Trenholm, C., Hill</w:t>
      </w:r>
      <w:r>
        <w:rPr>
          <w:rFonts w:ascii="Times New Roman" w:hAnsi="Times New Roman" w:cs="Times New Roman"/>
          <w:sz w:val="24"/>
          <w:szCs w:val="24"/>
        </w:rPr>
        <w:t>, I., ... &amp; Zickafoose, J. (2016</w:t>
      </w:r>
      <w:r w:rsidRPr="00C039C7">
        <w:rPr>
          <w:rFonts w:ascii="Times New Roman" w:hAnsi="Times New Roman" w:cs="Times New Roman"/>
          <w:sz w:val="24"/>
          <w:szCs w:val="24"/>
        </w:rPr>
        <w:t>). CHIPRA Mandated Evaluation of the Children's Health Insurance Program: Final Findings. Ann Arbor, 1001, 48104-1912.</w:t>
      </w:r>
    </w:p>
    <w:p w:rsidR="00C039C7" w:rsidRDefault="00C039C7" w:rsidP="00C039C7">
      <w:pPr>
        <w:spacing w:line="480" w:lineRule="auto"/>
        <w:ind w:left="720" w:hanging="720"/>
        <w:jc w:val="both"/>
        <w:rPr>
          <w:rFonts w:ascii="Times New Roman" w:hAnsi="Times New Roman" w:cs="Times New Roman"/>
          <w:sz w:val="24"/>
          <w:szCs w:val="24"/>
        </w:rPr>
      </w:pPr>
      <w:r>
        <w:rPr>
          <w:rFonts w:ascii="Times New Roman" w:hAnsi="Times New Roman" w:cs="Times New Roman"/>
          <w:sz w:val="24"/>
          <w:szCs w:val="24"/>
        </w:rPr>
        <w:t>Paradise, J. (2015</w:t>
      </w:r>
      <w:r w:rsidRPr="00C039C7">
        <w:rPr>
          <w:rFonts w:ascii="Times New Roman" w:hAnsi="Times New Roman" w:cs="Times New Roman"/>
          <w:sz w:val="24"/>
          <w:szCs w:val="24"/>
        </w:rPr>
        <w:t>). The Impact of the Children’s Health Insurance Program (CHIP): What Does the Research Tell Us? Kaiser Family Foundation (July 2014), available at http://kff. org/medicaid/issue-brief/the-impact-of-the-childrens-health-insurance-programchip-what-does-the-research-tell-us.</w:t>
      </w:r>
    </w:p>
    <w:p w:rsidR="00C039C7" w:rsidRPr="008542A8" w:rsidRDefault="00C039C7" w:rsidP="00C039C7">
      <w:pPr>
        <w:spacing w:line="480" w:lineRule="auto"/>
        <w:ind w:left="720" w:hanging="720"/>
        <w:jc w:val="both"/>
        <w:rPr>
          <w:rFonts w:ascii="Times New Roman" w:hAnsi="Times New Roman" w:cs="Times New Roman"/>
          <w:sz w:val="24"/>
          <w:szCs w:val="24"/>
        </w:rPr>
      </w:pPr>
    </w:p>
    <w:sectPr w:rsidR="00C039C7" w:rsidRPr="008542A8" w:rsidSect="00972EC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C231B" w:rsidRDefault="003C231B" w:rsidP="008542A8">
      <w:pPr>
        <w:spacing w:after="0" w:line="240" w:lineRule="auto"/>
      </w:pPr>
      <w:r>
        <w:separator/>
      </w:r>
    </w:p>
  </w:endnote>
  <w:endnote w:type="continuationSeparator" w:id="0">
    <w:p w:rsidR="003C231B" w:rsidRDefault="003C231B" w:rsidP="008542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C231B" w:rsidRDefault="003C231B" w:rsidP="008542A8">
      <w:pPr>
        <w:spacing w:after="0" w:line="240" w:lineRule="auto"/>
      </w:pPr>
      <w:r>
        <w:separator/>
      </w:r>
    </w:p>
  </w:footnote>
  <w:footnote w:type="continuationSeparator" w:id="0">
    <w:p w:rsidR="003C231B" w:rsidRDefault="003C231B" w:rsidP="008542A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ECB" w:rsidRPr="00972ECB" w:rsidRDefault="00972ECB">
    <w:pPr>
      <w:pStyle w:val="Header"/>
      <w:jc w:val="right"/>
      <w:rPr>
        <w:rFonts w:ascii="Times New Roman" w:hAnsi="Times New Roman" w:cs="Times New Roman"/>
        <w:sz w:val="24"/>
        <w:szCs w:val="24"/>
      </w:rPr>
    </w:pPr>
    <w:r w:rsidRPr="00972ECB">
      <w:rPr>
        <w:rFonts w:ascii="Times New Roman" w:hAnsi="Times New Roman" w:cs="Times New Roman"/>
        <w:sz w:val="24"/>
        <w:szCs w:val="24"/>
      </w:rPr>
      <w:t>State Policy Making Process</w:t>
    </w:r>
    <w:r w:rsidRPr="00972ECB">
      <w:rPr>
        <w:rFonts w:ascii="Times New Roman" w:hAnsi="Times New Roman" w:cs="Times New Roman"/>
        <w:sz w:val="24"/>
        <w:szCs w:val="24"/>
      </w:rPr>
      <w:tab/>
    </w:r>
    <w:r w:rsidRPr="00972ECB">
      <w:rPr>
        <w:rFonts w:ascii="Times New Roman" w:hAnsi="Times New Roman" w:cs="Times New Roman"/>
        <w:sz w:val="24"/>
        <w:szCs w:val="24"/>
      </w:rPr>
      <w:tab/>
    </w:r>
    <w:sdt>
      <w:sdtPr>
        <w:rPr>
          <w:rFonts w:ascii="Times New Roman" w:hAnsi="Times New Roman" w:cs="Times New Roman"/>
          <w:sz w:val="24"/>
          <w:szCs w:val="24"/>
        </w:rPr>
        <w:id w:val="2142770393"/>
        <w:docPartObj>
          <w:docPartGallery w:val="Page Numbers (Top of Page)"/>
          <w:docPartUnique/>
        </w:docPartObj>
      </w:sdtPr>
      <w:sdtEndPr>
        <w:rPr>
          <w:noProof/>
        </w:rPr>
      </w:sdtEndPr>
      <w:sdtContent>
        <w:r w:rsidRPr="00972ECB">
          <w:rPr>
            <w:rFonts w:ascii="Times New Roman" w:hAnsi="Times New Roman" w:cs="Times New Roman"/>
            <w:sz w:val="24"/>
            <w:szCs w:val="24"/>
          </w:rPr>
          <w:fldChar w:fldCharType="begin"/>
        </w:r>
        <w:r w:rsidRPr="00972ECB">
          <w:rPr>
            <w:rFonts w:ascii="Times New Roman" w:hAnsi="Times New Roman" w:cs="Times New Roman"/>
            <w:sz w:val="24"/>
            <w:szCs w:val="24"/>
          </w:rPr>
          <w:instrText xml:space="preserve"> PAGE   \* MERGEFORMAT </w:instrText>
        </w:r>
        <w:r w:rsidRPr="00972ECB">
          <w:rPr>
            <w:rFonts w:ascii="Times New Roman" w:hAnsi="Times New Roman" w:cs="Times New Roman"/>
            <w:sz w:val="24"/>
            <w:szCs w:val="24"/>
          </w:rPr>
          <w:fldChar w:fldCharType="separate"/>
        </w:r>
        <w:r>
          <w:rPr>
            <w:rFonts w:ascii="Times New Roman" w:hAnsi="Times New Roman" w:cs="Times New Roman"/>
            <w:noProof/>
            <w:sz w:val="24"/>
            <w:szCs w:val="24"/>
          </w:rPr>
          <w:t>5</w:t>
        </w:r>
        <w:r w:rsidRPr="00972ECB">
          <w:rPr>
            <w:rFonts w:ascii="Times New Roman" w:hAnsi="Times New Roman" w:cs="Times New Roman"/>
            <w:noProof/>
            <w:sz w:val="24"/>
            <w:szCs w:val="24"/>
          </w:rPr>
          <w:fldChar w:fldCharType="end"/>
        </w:r>
      </w:sdtContent>
    </w:sdt>
  </w:p>
  <w:p w:rsidR="008A1808" w:rsidRPr="008542A8" w:rsidRDefault="008A1808">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72ECB" w:rsidRPr="00972ECB" w:rsidRDefault="00972ECB">
    <w:pPr>
      <w:pStyle w:val="Header"/>
      <w:rPr>
        <w:rFonts w:ascii="Times New Roman" w:hAnsi="Times New Roman" w:cs="Times New Roman"/>
        <w:sz w:val="24"/>
        <w:szCs w:val="24"/>
      </w:rPr>
    </w:pPr>
    <w:r w:rsidRPr="00972ECB">
      <w:rPr>
        <w:rFonts w:ascii="Times New Roman" w:hAnsi="Times New Roman" w:cs="Times New Roman"/>
        <w:sz w:val="24"/>
        <w:szCs w:val="24"/>
      </w:rPr>
      <w:t>Running head: State Policy Making Process</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42A8"/>
    <w:rsid w:val="001C042D"/>
    <w:rsid w:val="001C3DDB"/>
    <w:rsid w:val="001F413B"/>
    <w:rsid w:val="002E0DC1"/>
    <w:rsid w:val="00363353"/>
    <w:rsid w:val="003C231B"/>
    <w:rsid w:val="005001D2"/>
    <w:rsid w:val="0071035B"/>
    <w:rsid w:val="00763872"/>
    <w:rsid w:val="00764C1F"/>
    <w:rsid w:val="007924AB"/>
    <w:rsid w:val="007B4388"/>
    <w:rsid w:val="008542A8"/>
    <w:rsid w:val="008A1808"/>
    <w:rsid w:val="00972ECB"/>
    <w:rsid w:val="00C039C7"/>
    <w:rsid w:val="00C34708"/>
    <w:rsid w:val="00D759D9"/>
    <w:rsid w:val="00DD6C3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95C993B-C5E9-4AB3-B991-5F06186BBE7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542A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542A8"/>
  </w:style>
  <w:style w:type="paragraph" w:styleId="Footer">
    <w:name w:val="footer"/>
    <w:basedOn w:val="Normal"/>
    <w:link w:val="FooterChar"/>
    <w:uiPriority w:val="99"/>
    <w:unhideWhenUsed/>
    <w:rsid w:val="008542A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542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5</Pages>
  <Words>848</Words>
  <Characters>4837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5674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BENEDICT001</dc:creator>
  <cp:keywords/>
  <dc:description/>
  <cp:lastModifiedBy>user</cp:lastModifiedBy>
  <cp:revision>4</cp:revision>
  <dcterms:created xsi:type="dcterms:W3CDTF">2020-07-14T15:29:00Z</dcterms:created>
  <dcterms:modified xsi:type="dcterms:W3CDTF">2020-07-14T16:41:00Z</dcterms:modified>
</cp:coreProperties>
</file>